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2197484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וחמש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Pr="00904591" w:rsidR="00904591" w:rsidP="00144AB6" w:rsidRDefault="008F6665" w14:paraId="34DB4103" w14:textId="43E10E34">
      <w:pPr>
        <w:pStyle w:val="David"/>
        <w:spacing w:line="360" w:lineRule="auto"/>
        <w:ind w:left="3544"/>
        <w:rPr>
          <w:sz w:val="4"/>
          <w:szCs w:val="4"/>
          <w:rtl/>
        </w:rPr>
      </w:pPr>
      <w:bookmarkStart w:name="LGS_Initiators_List" w:id="2"/>
      <w:r>
        <w:rPr>
          <w:b/>
          <w:bCs/>
          <w:rtl/>
        </w:rPr>
        <w:t>יוזמים:      חברי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עאידה תומא סלימאן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יוסף עטאונה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עופר כסיף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איימן עודה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אחמד טיבי</w:t>
      </w:r>
      <w:bookmarkStart w:name="LGS_Join_List" w:id="4"/>
      <w:bookmarkEnd w:id="3"/>
      <w:r w:rsidR="007D585A"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 w:rsidR="007D585A">
        <w:rPr>
          <w:rFonts w:hint="cs"/>
          <w:rtl/>
        </w:rPr>
        <w:t xml:space="preserve"> </w:t>
      </w:r>
      <w:bookmarkEnd w:id="5"/>
      <w:r w:rsidR="00266D86">
        <w:t>____</w:t>
      </w:r>
      <w:r w:rsidR="00E374F2">
        <w:t>__</w:t>
      </w:r>
      <w:r w:rsidR="00266D86"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E06736" w:rsidR="00E13C27" w:rsidP="00904591" w:rsidRDefault="00904591" w14:paraId="7F6961AB" w14:textId="256138AA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name="Private_Number" w:id="6"/>
      <w:r>
        <w:rPr>
          <w:rFonts w:hint="cs"/>
          <w:rtl/>
        </w:rPr>
        <w:t>פ/262/25</w:t>
      </w:r>
      <w:bookmarkEnd w:id="6"/>
    </w:p>
    <w:p w:rsidRPr="00F67051"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7"/>
      <w:r>
        <w:rPr>
          <w:rFonts w:hint="cs"/>
          <w:rtl/>
        </w:rPr>
        <w:t>הצעת חוק המועצה להשכלה גבוהה (תיקון – איסור הגבלת גיל בהרשמה למוסד להשכלה גבוהה), התשפ"ג–2022</w:t>
      </w:r>
      <w:bookmarkEnd w:id="7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Pr="00D320DD" w:rsidR="00206D62" w:rsidTr="00D06234" w14:paraId="7EDAA5E4" w14:textId="77777777">
        <w:trPr>
          <w:cantSplit/>
        </w:trPr>
        <w:tc>
          <w:tcPr>
            <w:tcW w:w="1871" w:type="dxa"/>
          </w:tcPr>
          <w:p w:rsidRPr="00D320DD" w:rsidR="00206D62" w:rsidP="00D06234" w:rsidRDefault="00206D62" w14:paraId="6A687BE8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jc w:val="left"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תיקון סעיף 15</w:t>
            </w:r>
          </w:p>
        </w:tc>
        <w:tc>
          <w:tcPr>
            <w:tcW w:w="624" w:type="dxa"/>
          </w:tcPr>
          <w:p w:rsidRPr="00D320DD" w:rsidR="00206D62" w:rsidP="00D06234" w:rsidRDefault="00206D62" w14:paraId="45665BBB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1.</w:t>
            </w:r>
          </w:p>
        </w:tc>
        <w:tc>
          <w:tcPr>
            <w:tcW w:w="7143" w:type="dxa"/>
          </w:tcPr>
          <w:p w:rsidRPr="00D320DD" w:rsidR="00206D62" w:rsidP="00D06234" w:rsidRDefault="00206D62" w14:paraId="02D9F6B8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בחוק המועצה להשכלה גבוהה, התשי"ח–1958</w:t>
            </w:r>
            <w:r w:rsidRPr="00D320DD">
              <w:rPr>
                <w:rFonts w:ascii="David" w:hAnsi="David" w:eastAsia="Arial Unicode MS" w:cs="David"/>
                <w:snapToGrid w:val="0"/>
                <w:color w:val="auto"/>
                <w:spacing w:val="0"/>
                <w:sz w:val="26"/>
                <w:szCs w:val="26"/>
                <w:vertAlign w:val="superscript"/>
                <w:rtl/>
                <w:lang w:eastAsia="en-US"/>
              </w:rPr>
              <w:footnoteReference w:id="2"/>
            </w: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 xml:space="preserve">, בסעיף 15, האמור בו </w:t>
            </w: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br/>
              <w:t>יסומן "(א)", ואחריו יבוא:</w:t>
            </w:r>
          </w:p>
        </w:tc>
      </w:tr>
      <w:tr w:rsidRPr="00D320DD" w:rsidR="00206D62" w:rsidTr="00D06234" w14:paraId="55D41AD3" w14:textId="77777777">
        <w:trPr>
          <w:cantSplit/>
        </w:trPr>
        <w:tc>
          <w:tcPr>
            <w:tcW w:w="1871" w:type="dxa"/>
          </w:tcPr>
          <w:p w:rsidRPr="00D320DD" w:rsidR="00206D62" w:rsidP="00D06234" w:rsidRDefault="00206D62" w14:paraId="251B0CC0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jc w:val="left"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624" w:type="dxa"/>
          </w:tcPr>
          <w:p w:rsidRPr="00D320DD" w:rsidR="00206D62" w:rsidP="00D06234" w:rsidRDefault="00206D62" w14:paraId="19C4E1F7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</w:p>
        </w:tc>
        <w:tc>
          <w:tcPr>
            <w:tcW w:w="7143" w:type="dxa"/>
          </w:tcPr>
          <w:p w:rsidRPr="00D320DD" w:rsidR="00206D62" w:rsidP="00D06234" w:rsidRDefault="00206D62" w14:paraId="311D8DC2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"(ב)</w:t>
            </w:r>
            <w:r w:rsidRPr="00D320DD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ab/>
              <w:t xml:space="preserve">על אף האמור בסעיף קטן (א), לא תוטל הגבלת גיל ברישום למוסד להשכלה גבוהה או בכניסה למסלולי לימוד המתקיימים בו." </w:t>
            </w:r>
          </w:p>
        </w:tc>
      </w:tr>
    </w:tbl>
    <w:p w:rsidRPr="00D320DD" w:rsidR="00206D62" w:rsidP="00206D62" w:rsidRDefault="00206D62" w14:paraId="4515F834" w14:textId="77777777">
      <w:pPr>
        <w:autoSpaceDE/>
        <w:autoSpaceDN/>
        <w:adjustRightInd/>
        <w:snapToGrid w:val="0"/>
        <w:spacing w:before="360" w:after="120" w:line="360" w:lineRule="auto"/>
        <w:ind w:left="340" w:firstLine="0"/>
        <w:contextualSpacing/>
        <w:jc w:val="center"/>
        <w:textAlignment w:val="auto"/>
        <w:outlineLvl w:val="1"/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</w:pPr>
    </w:p>
    <w:p w:rsidRPr="00D320DD" w:rsidR="00206D62" w:rsidP="00206D62" w:rsidRDefault="00206D62" w14:paraId="76DFBDC7" w14:textId="77777777">
      <w:pPr>
        <w:autoSpaceDE/>
        <w:autoSpaceDN/>
        <w:adjustRightInd/>
        <w:snapToGrid w:val="0"/>
        <w:spacing w:before="360" w:after="120" w:line="360" w:lineRule="auto"/>
        <w:ind w:left="340" w:firstLine="0"/>
        <w:contextualSpacing/>
        <w:jc w:val="center"/>
        <w:textAlignment w:val="auto"/>
        <w:outlineLvl w:val="1"/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</w:pPr>
      <w:r w:rsidRPr="00D320DD">
        <w:rPr>
          <w:rFonts w:hint="cs"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  <w:t>דברי הסבר</w:t>
      </w:r>
    </w:p>
    <w:p w:rsidRPr="002C7453" w:rsidR="00206D62" w:rsidP="00144AB6" w:rsidRDefault="00206D62" w14:paraId="008061CD" w14:textId="77777777">
      <w:pPr>
        <w:pStyle w:val="Hesber"/>
        <w:spacing w:line="240" w:lineRule="auto"/>
        <w:rPr>
          <w:rtl/>
        </w:rPr>
      </w:pPr>
      <w:r w:rsidRPr="002C7453">
        <w:rPr>
          <w:rtl/>
        </w:rPr>
        <w:t>הצעת חוק זו נועדה לאפשר</w:t>
      </w:r>
      <w:r w:rsidRPr="002C7453">
        <w:rPr>
          <w:rFonts w:hint="cs"/>
          <w:rtl/>
        </w:rPr>
        <w:t>,</w:t>
      </w:r>
      <w:r w:rsidRPr="002C7453">
        <w:rPr>
          <w:rtl/>
        </w:rPr>
        <w:t xml:space="preserve"> לכל המעוניין</w:t>
      </w:r>
      <w:r w:rsidRPr="002C7453">
        <w:rPr>
          <w:rFonts w:hint="cs"/>
          <w:rtl/>
        </w:rPr>
        <w:t>,</w:t>
      </w:r>
      <w:r w:rsidRPr="002C7453">
        <w:rPr>
          <w:rtl/>
        </w:rPr>
        <w:t xml:space="preserve"> להתחיל בלימודים אקדמיים בכל התחומים בלי הגבלת גיל. כיום ישנם תחומים שבהם לא ניתן להתחיל את הלימודים מתחת לגיל 20. התוצאה היא שאנשים רבים, בעיקר </w:t>
      </w:r>
      <w:r w:rsidRPr="002C7453">
        <w:rPr>
          <w:rFonts w:hint="cs"/>
          <w:rtl/>
        </w:rPr>
        <w:t>מהחברה הערבית</w:t>
      </w:r>
      <w:r w:rsidRPr="002C7453">
        <w:rPr>
          <w:rtl/>
        </w:rPr>
        <w:t>, נאלצים להמתין שנתיים יקרות מסיום התיכון עד תחילת הלימודים. חוק זה יאפשר להם להתחיל ללמוד מ</w:t>
      </w:r>
      <w:r w:rsidRPr="002C7453">
        <w:rPr>
          <w:rFonts w:hint="cs"/>
          <w:rtl/>
        </w:rPr>
        <w:t>י</w:t>
      </w:r>
      <w:r w:rsidRPr="002C7453">
        <w:rPr>
          <w:rtl/>
        </w:rPr>
        <w:t>ד עם סיום התיכון.</w:t>
      </w:r>
    </w:p>
    <w:p w:rsidRPr="002C7453" w:rsidR="00206D62" w:rsidP="00144AB6" w:rsidRDefault="00206D62" w14:paraId="5834952B" w14:textId="77777777">
      <w:pPr>
        <w:pStyle w:val="Hesber"/>
        <w:spacing w:line="240" w:lineRule="auto"/>
        <w:rPr>
          <w:rtl/>
        </w:rPr>
      </w:pPr>
      <w:r w:rsidRPr="002C7453">
        <w:rPr>
          <w:rtl/>
        </w:rPr>
        <w:t xml:space="preserve">במקומות רבים בעולם נהוג להתנות כניסה למקצועות הדורשים בגרות נפשית במבחנים או בשיחה עם פסיכולוג אך לא להגביל באופן מוחלט את גיל המועמדים. </w:t>
      </w:r>
    </w:p>
    <w:p w:rsidRPr="002C7453" w:rsidR="00206D62" w:rsidP="00144AB6" w:rsidRDefault="00206D62" w14:paraId="1045648B" w14:textId="2A36A172">
      <w:pPr>
        <w:pStyle w:val="Hesber"/>
        <w:spacing w:line="240" w:lineRule="auto"/>
        <w:rPr>
          <w:rtl/>
        </w:rPr>
      </w:pPr>
      <w:r w:rsidRPr="002C7453">
        <w:rPr>
          <w:rFonts w:hint="cs"/>
          <w:rtl/>
        </w:rPr>
        <w:t xml:space="preserve">הצעות חוק זהות הונחו על שולחן הכנסת העשרים על ידי חברת הכנסת תמר זנדברג וקבוצת חברי הכנסת (פ/96/20), על שולחן הכנסת העשרים ושתיים ועל שולחן הכנסת העשרים ושלוש על ידי חברת הכנסת תמר זנדברג (פ/255/22; </w:t>
      </w:r>
      <w:r w:rsidRPr="002C7453">
        <w:rPr>
          <w:rtl/>
        </w:rPr>
        <w:t>פ/1361/23</w:t>
      </w:r>
      <w:r w:rsidRPr="002C7453">
        <w:rPr>
          <w:rFonts w:hint="cs"/>
          <w:rtl/>
        </w:rPr>
        <w:t xml:space="preserve">) ועל ידי חברת הכנסת היבה יזבק וקבוצת חברי הכנסת (פ/1085/22; פ/552/23) ועל שולחן הכנסת העשרים וארבע על ידי חברת הכנסת תמר זנדברג (פ/1009/24), על ידי חברת הכנסת </w:t>
      </w:r>
      <w:r w:rsidR="002C7453">
        <w:rPr>
          <w:rFonts w:hint="cs"/>
          <w:rtl/>
        </w:rPr>
        <w:t xml:space="preserve">ג'ידא רינאוי-זועבי (פ/1633/24), </w:t>
      </w:r>
      <w:r w:rsidRPr="002C7453">
        <w:rPr>
          <w:rFonts w:hint="cs"/>
          <w:rtl/>
        </w:rPr>
        <w:t>על ידי חבר</w:t>
      </w:r>
      <w:r w:rsidR="002C7453">
        <w:rPr>
          <w:rFonts w:hint="cs"/>
          <w:rtl/>
        </w:rPr>
        <w:t>ת הכנסת גילה גמליאל (פ/1927/24)</w:t>
      </w:r>
      <w:r w:rsidR="00144AB6">
        <w:rPr>
          <w:rFonts w:hint="cs"/>
          <w:rtl/>
        </w:rPr>
        <w:t>,</w:t>
      </w:r>
      <w:r w:rsidR="002C7453">
        <w:rPr>
          <w:rFonts w:hint="cs"/>
          <w:rtl/>
        </w:rPr>
        <w:t xml:space="preserve"> על ידי חבר הכנסת סמי אבו שחאדה (3013/24)</w:t>
      </w:r>
      <w:r w:rsidR="00144AB6">
        <w:rPr>
          <w:rFonts w:hint="cs"/>
          <w:rtl/>
        </w:rPr>
        <w:t>,</w:t>
      </w:r>
      <w:r w:rsidR="002C7453">
        <w:rPr>
          <w:rFonts w:hint="cs"/>
          <w:rtl/>
        </w:rPr>
        <w:t xml:space="preserve"> על ידי חברת הכנסת </w:t>
      </w:r>
      <w:r w:rsidRPr="002C7453" w:rsidR="002C7453">
        <w:rPr>
          <w:rFonts w:hint="cs"/>
          <w:rtl/>
        </w:rPr>
        <w:t>עאידה תומא</w:t>
      </w:r>
      <w:r w:rsidR="00144AB6">
        <w:rPr>
          <w:rFonts w:hint="cs"/>
          <w:rtl/>
        </w:rPr>
        <w:t xml:space="preserve"> </w:t>
      </w:r>
      <w:r w:rsidRPr="002C7453" w:rsidR="002C7453">
        <w:rPr>
          <w:rFonts w:hint="cs"/>
          <w:rtl/>
        </w:rPr>
        <w:t>סלימאן</w:t>
      </w:r>
      <w:r w:rsidR="002C7453">
        <w:rPr>
          <w:rFonts w:hint="cs"/>
          <w:rtl/>
        </w:rPr>
        <w:t xml:space="preserve">  (פ/2225/24) ו</w:t>
      </w:r>
      <w:r w:rsidRPr="002C7453">
        <w:rPr>
          <w:rFonts w:hint="cs"/>
          <w:rtl/>
        </w:rPr>
        <w:t xml:space="preserve">על ידי </w:t>
      </w:r>
      <w:r w:rsidR="002C7453">
        <w:rPr>
          <w:rFonts w:hint="cs"/>
          <w:rtl/>
        </w:rPr>
        <w:t>חברת הכנסת</w:t>
      </w:r>
      <w:r w:rsidRPr="002C7453">
        <w:rPr>
          <w:rFonts w:hint="cs"/>
          <w:rtl/>
        </w:rPr>
        <w:t xml:space="preserve"> עאידה תומא</w:t>
      </w:r>
      <w:r w:rsidR="00144AB6">
        <w:rPr>
          <w:rFonts w:hint="cs"/>
          <w:rtl/>
        </w:rPr>
        <w:t xml:space="preserve"> </w:t>
      </w:r>
      <w:r w:rsidRPr="002C7453">
        <w:rPr>
          <w:rFonts w:hint="cs"/>
          <w:rtl/>
        </w:rPr>
        <w:t xml:space="preserve">סלימאן </w:t>
      </w:r>
      <w:r w:rsidR="002C7453">
        <w:rPr>
          <w:rFonts w:hint="cs"/>
          <w:rtl/>
        </w:rPr>
        <w:t xml:space="preserve">וקבוצת חברי הכנסת </w:t>
      </w:r>
      <w:r w:rsidRPr="002C7453">
        <w:rPr>
          <w:rFonts w:hint="cs"/>
          <w:rtl/>
        </w:rPr>
        <w:t>(פ/3096</w:t>
      </w:r>
      <w:r w:rsidRPr="002C7453" w:rsidR="00734214">
        <w:rPr>
          <w:rFonts w:hint="cs"/>
          <w:rtl/>
        </w:rPr>
        <w:t>/24).</w:t>
      </w:r>
    </w:p>
    <w:p w:rsidR="00E13C27" w:rsidP="00144AB6" w:rsidRDefault="002C7453" w14:paraId="7F6961AE" w14:textId="32047DA4">
      <w:pPr>
        <w:pStyle w:val="Hesber"/>
        <w:spacing w:line="240" w:lineRule="auto"/>
        <w:rPr>
          <w:rtl/>
        </w:rPr>
      </w:pPr>
      <w:r w:rsidRPr="002C7453">
        <w:rPr>
          <w:rFonts w:hint="cs"/>
          <w:rtl/>
        </w:rPr>
        <w:t xml:space="preserve">הצעת </w:t>
      </w:r>
      <w:r>
        <w:rPr>
          <w:rFonts w:hint="cs"/>
          <w:rtl/>
        </w:rPr>
        <w:t>ה</w:t>
      </w:r>
      <w:r w:rsidRPr="002C7453">
        <w:rPr>
          <w:rFonts w:hint="cs"/>
          <w:rtl/>
        </w:rPr>
        <w:t>חוק</w:t>
      </w:r>
      <w:r>
        <w:rPr>
          <w:rFonts w:hint="cs"/>
          <w:rtl/>
        </w:rPr>
        <w:t xml:space="preserve"> זהה לפ3096/24 ולפיכך לא נבדקה מחדש על ידי הלשכה המשפטית של הכנסת. </w:t>
      </w:r>
    </w:p>
    <w:p w:rsidR="00144AB6" w:rsidP="00144AB6" w:rsidRDefault="00144AB6" w14:paraId="7154C328" w14:textId="4BB5D85E">
      <w:pPr>
        <w:pStyle w:val="Hesber"/>
        <w:spacing w:line="240" w:lineRule="auto"/>
        <w:rPr>
          <w:rtl/>
        </w:rPr>
      </w:pPr>
    </w:p>
    <w:p w:rsidRPr="00206D62" w:rsidR="00144AB6" w:rsidP="00144AB6" w:rsidRDefault="00144AB6" w14:paraId="1A3A72DB" w14:textId="77777777">
      <w:pPr>
        <w:pStyle w:val="Hesber"/>
        <w:spacing w:line="240" w:lineRule="auto"/>
        <w:rPr>
          <w:rtl/>
        </w:rPr>
      </w:pPr>
      <w:bookmarkStart w:name="_GoBack" w:id="8"/>
      <w:bookmarkEnd w:id="8"/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כ"ה בכסלו התשפ"ג</w:t>
          <w:t xml:space="preserve"> (19.12.2022) </w:t>
        </w:r>
      </w:p>
    </w:p>
    <w:sectPr w:rsidRPr="00206D62" w:rsidR="00144AB6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3C51B72E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3F76C3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7280772D" w14:textId="77777777" w:rsidR="00206D62" w:rsidRDefault="00206D62" w:rsidP="00206D62">
      <w:pPr>
        <w:pStyle w:val="a4"/>
      </w:pPr>
      <w:r>
        <w:rPr>
          <w:rStyle w:val="a5"/>
        </w:rPr>
        <w:footnoteRef/>
      </w:r>
      <w:r>
        <w:rPr>
          <w:sz w:val="20"/>
          <w:rtl/>
        </w:rPr>
        <w:t xml:space="preserve"> ס"ח התשי"ח, עמ' 191.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44AB6"/>
    <w:rsid w:val="00152609"/>
    <w:rsid w:val="00153E1B"/>
    <w:rsid w:val="001A0623"/>
    <w:rsid w:val="001C23B0"/>
    <w:rsid w:val="001D7AAF"/>
    <w:rsid w:val="00203A7F"/>
    <w:rsid w:val="00206D62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C7453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3F76C3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80F7E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4214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D5701100-8AAC-4867-8AC2-CA7B4996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5">
    <w:name w:val="footnote reference"/>
    <w:aliases w:val="Footnote Reference"/>
    <w:basedOn w:val="a0"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7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a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60010-462A-4B42-8CDC-D54C7CC37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BCC16B-447E-4150-A262-53EAE7BA2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286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טליה ווייס עמר</cp:lastModifiedBy>
  <cp:revision>9</cp:revision>
  <cp:lastPrinted>2013-07-04T08:25:00Z</cp:lastPrinted>
  <dcterms:created xsi:type="dcterms:W3CDTF">2015-04-20T09:58:00Z</dcterms:created>
  <dcterms:modified xsi:type="dcterms:W3CDTF">2022-11-30T13:14:00Z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2197484</vt:r8>
  </property>
</Properties>
</file>